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VT800型现场动平衡测量仪产品应用特征</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VT系列动平衡测量仪瞄准国内外zui高技术，采用大规模集成电路和单片机技术。该仪器具有多功能性，既可作转速表用，又可作振动测试用。既可作时域分析，又可作频域分析。特别是具有测量动平衡的一切功能。</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 xml:space="preserve">该仪器操作简单，人机对话，菜单提示，测量数据可随时锁定保持。VT动平衡仪结构紧凑重量轻，键盘及显示屏在面板上，而输入输出插口及各种控制开关均置于面板上。VT动平衡仪可以对各种旋转机械进行整机现场动平衡，。相当于一台可移动的动平衡机。它设计精巧携带方便，整个仪器装在一只便携仪器箱内。VT800除具有一般的动平衡功能外,还针对卧式螺旋离心机、碟式离心机类产品的整机动平衡进行特殊设计,能够很方便的测量有差转速复合转鼓体的振动及进行整机现场动平衡. </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 xml:space="preserve">技术参数  </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１.一般测量：</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 xml:space="preserve">转速测量：           30～30,000 rpm  </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普通振动测量：       0.1～5000μm （峰峰值）</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0.1～2000mm/s （有效值）</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 xml:space="preserve">振动分析：           FFT  频谱分析 </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显示方式：           点阵图形 64X240点阵图形液晶汉化菜</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 xml:space="preserve">键   盘：            八键  </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 xml:space="preserve">２.动平衡测量： </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测量点数：      　　 单测点或单面　　双测点或双面</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 xml:space="preserve">同频工作转速：    300～30,000 rpm     选用超低频传感器振动信号时可使同频工作转速降至60转/分。 </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同频振幅量程：       0.1～5000μm  （峰峰值）</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振动烈度量程：       0.1～2000mm/s  （有效值）</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 xml:space="preserve">相位精度：           0-360°±1 ° </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去除不平衡率：　　　　≥95％</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bookmarkStart w:id="0" w:name="_GoBack"/>
      <w:bookmarkEnd w:id="0"/>
      <w:r>
        <w:rPr>
          <w:rFonts w:hint="eastAsia" w:ascii="宋体" w:hAnsi="宋体" w:eastAsia="宋体" w:cs="宋体"/>
          <w:b w:val="0"/>
          <w:bCs/>
          <w:i w:val="0"/>
          <w:caps w:val="0"/>
          <w:color w:val="000000"/>
          <w:spacing w:val="0"/>
          <w:sz w:val="21"/>
          <w:szCs w:val="21"/>
        </w:rPr>
        <w:t>不论外型尺寸、内部结构、技术性能和配套程度，本仪器敢与同类产品一比高低！*的开发能力和有效的服务手段确保用户利益和要求。一款在手，动平衡测量与处理不愁！</w:t>
      </w:r>
    </w:p>
    <w:p>
      <w:pPr>
        <w:pStyle w:val="7"/>
        <w:keepNext w:val="0"/>
        <w:keepLines w:val="0"/>
        <w:widowControl/>
        <w:numPr>
          <w:numId w:val="0"/>
        </w:numPr>
        <w:suppressLineNumbers w:val="0"/>
        <w:spacing w:before="75" w:beforeAutospacing="0" w:after="75" w:afterAutospacing="0"/>
        <w:ind w:right="0" w:rightChars="0" w:firstLine="420"/>
        <w:rPr>
          <w:rFonts w:hint="eastAsia" w:ascii="宋体" w:hAnsi="宋体" w:eastAsia="宋体" w:cs="宋体"/>
          <w:b w:val="0"/>
          <w:bCs/>
          <w:i w:val="0"/>
          <w:caps w:val="0"/>
          <w:color w:val="000000"/>
          <w:spacing w:val="0"/>
          <w:sz w:val="21"/>
          <w:szCs w:val="21"/>
        </w:rPr>
      </w:pPr>
    </w:p>
    <w:p>
      <w:pPr>
        <w:pStyle w:val="7"/>
        <w:keepNext w:val="0"/>
        <w:keepLines w:val="0"/>
        <w:widowControl/>
        <w:suppressLineNumbers w:val="0"/>
        <w:spacing w:before="75" w:beforeAutospacing="0" w:after="75" w:afterAutospacing="0"/>
        <w:ind w:left="0" w:right="0"/>
        <w:rPr>
          <w:rFonts w:hint="eastAsia" w:ascii="宋体" w:hAnsi="宋体" w:eastAsia="宋体" w:cs="宋体"/>
          <w:b w:val="0"/>
          <w:bCs/>
          <w:i w:val="0"/>
          <w:caps w:val="0"/>
          <w:color w:val="000000"/>
          <w:spacing w:val="0"/>
          <w:sz w:val="18"/>
          <w:szCs w:val="18"/>
          <w:lang w:val="en-US" w:eastAsia="zh-CN"/>
        </w:rPr>
      </w:pPr>
      <w:r>
        <w:rPr>
          <w:rFonts w:hint="eastAsia" w:ascii="宋体" w:hAnsi="宋体" w:eastAsia="宋体" w:cs="宋体"/>
          <w:i w:val="0"/>
          <w:caps w:val="0"/>
          <w:color w:val="000000"/>
          <w:spacing w:val="0"/>
          <w:sz w:val="21"/>
          <w:szCs w:val="21"/>
        </w:rPr>
        <w:t>尊敬的客户：感谢您关注我们的产品，本公司除了有此产品介绍以外，还有</w:t>
      </w:r>
      <w:r>
        <w:rPr>
          <w:rFonts w:ascii="sans-serif" w:hAnsi="sans-serif" w:eastAsia="sans-serif" w:cs="sans-serif"/>
          <w:i w:val="0"/>
          <w:caps w:val="0"/>
          <w:spacing w:val="0"/>
          <w:sz w:val="21"/>
          <w:szCs w:val="21"/>
        </w:rPr>
        <w:fldChar w:fldCharType="begin"/>
      </w:r>
      <w:r>
        <w:rPr>
          <w:rFonts w:ascii="sans-serif" w:hAnsi="sans-serif" w:eastAsia="sans-serif" w:cs="sans-serif"/>
          <w:i w:val="0"/>
          <w:caps w:val="0"/>
          <w:spacing w:val="0"/>
          <w:sz w:val="21"/>
          <w:szCs w:val="21"/>
        </w:rPr>
        <w:instrText xml:space="preserve"> HYPERLINK "https://www.chem17.com/st515311/list_2321891.html" </w:instrText>
      </w:r>
      <w:r>
        <w:rPr>
          <w:rFonts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10kv兆欧表</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"https://www.chem17.com/st515311/list_2321894.html"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绝缘靴绝缘手套耐压测试仪</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"https://www.chem17.com/st515311/list_2321898.html"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工频耐压试验变压器</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"https://www.chem17.com/st515311/list_2321902.html"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蓄电池容量放电测试仪</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"https://www.chem17.com/st515311/list_2321888.html"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绝缘油介电强度测试仪</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"https://www.chem17.com/st515311/list_2321897.html"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绕组匝间冲击耐电压试验仪</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"https://www.chem17.com/st515311/list_2321913.html"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现场动平衡测试仪</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"https://www.chem17.com/st515311/list_2321905.html"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电缆试扎器</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"https://www.chem17.com/st515311/list_2321906.html"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带电电缆识别仪</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"https://www.chem17.com/st515311/list_2321899.html"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交流耐压试验装置</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"https://www.chem17.com/st515311/list_2321900.html"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工频耐压试验装置</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"https://www.chem17.com/st515311/list_2321892.html"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5KV绝缘电阻测试仪</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"https://www.chem17.com/st515311/list_2321901.html"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0.1HZ超低频高压发生器</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"https://www.chem17.com/st515311/list_2321907.html"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高低压开关柜通电试验台</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"https://www.chem17.com/st515311/list_2321908.html"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10A直流电阻测试仪</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"https://www.chem17.com/st515311/list_2321909.html"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氧化锌避雷器带电测试仪</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"https://www.chem17.com/st515311/list_2321910.html"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扁平电缆</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"https://www.chem17.com/st515311/product_36665177.html"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电缆滑线</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"https://www.chem17.com/st515311/product_36665177.html"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滑触线集电器</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default" w:ascii="sans-serif" w:hAnsi="sans-serif" w:eastAsia="sans-serif" w:cs="sans-serif"/>
          <w:i w:val="0"/>
          <w:caps w:val="0"/>
          <w:spacing w:val="0"/>
          <w:sz w:val="21"/>
          <w:szCs w:val="21"/>
        </w:rPr>
        <w:fldChar w:fldCharType="begin"/>
      </w:r>
      <w:r>
        <w:rPr>
          <w:rFonts w:hint="default" w:ascii="sans-serif" w:hAnsi="sans-serif" w:eastAsia="sans-serif" w:cs="sans-serif"/>
          <w:i w:val="0"/>
          <w:caps w:val="0"/>
          <w:spacing w:val="0"/>
          <w:sz w:val="21"/>
          <w:szCs w:val="21"/>
        </w:rPr>
        <w:instrText xml:space="preserve"> HYPERLINK "https://www.chem17.com/st515311/list_2321890.html" </w:instrText>
      </w:r>
      <w:r>
        <w:rPr>
          <w:rFonts w:hint="default" w:ascii="sans-serif" w:hAnsi="sans-serif" w:eastAsia="sans-serif" w:cs="sans-serif"/>
          <w:i w:val="0"/>
          <w:caps w:val="0"/>
          <w:spacing w:val="0"/>
          <w:sz w:val="21"/>
          <w:szCs w:val="21"/>
        </w:rPr>
        <w:fldChar w:fldCharType="separate"/>
      </w:r>
      <w:r>
        <w:rPr>
          <w:rStyle w:val="12"/>
          <w:rFonts w:hint="eastAsia" w:ascii="宋体" w:hAnsi="宋体" w:eastAsia="宋体" w:cs="宋体"/>
          <w:i w:val="0"/>
          <w:caps w:val="0"/>
          <w:color w:val="000000"/>
          <w:spacing w:val="0"/>
          <w:sz w:val="21"/>
          <w:szCs w:val="21"/>
          <w:u w:val="single"/>
        </w:rPr>
        <w:t>绝缘油耐压测试仪</w:t>
      </w:r>
      <w:r>
        <w:rPr>
          <w:rFonts w:hint="default" w:ascii="sans-serif" w:hAnsi="sans-serif" w:eastAsia="sans-serif" w:cs="sans-serif"/>
          <w:i w:val="0"/>
          <w:caps w:val="0"/>
          <w:spacing w:val="0"/>
          <w:sz w:val="21"/>
          <w:szCs w:val="21"/>
        </w:rPr>
        <w:fldChar w:fldCharType="end"/>
      </w:r>
      <w:r>
        <w:rPr>
          <w:rFonts w:hint="eastAsia" w:ascii="宋体" w:hAnsi="宋体" w:eastAsia="宋体" w:cs="宋体"/>
          <w:i w:val="0"/>
          <w:caps w:val="0"/>
          <w:color w:val="000000"/>
          <w:spacing w:val="0"/>
          <w:sz w:val="21"/>
          <w:szCs w:val="21"/>
        </w:rPr>
        <w:t>等等的产品介绍，您如果对我们的产品有兴趣，咨询。谢谢!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486486A"/>
    <w:rsid w:val="052816EB"/>
    <w:rsid w:val="052B6229"/>
    <w:rsid w:val="05500912"/>
    <w:rsid w:val="056077C9"/>
    <w:rsid w:val="05707041"/>
    <w:rsid w:val="058711F5"/>
    <w:rsid w:val="061B109F"/>
    <w:rsid w:val="062E69D4"/>
    <w:rsid w:val="06497D3E"/>
    <w:rsid w:val="06510362"/>
    <w:rsid w:val="067F7274"/>
    <w:rsid w:val="06AF718B"/>
    <w:rsid w:val="06E30004"/>
    <w:rsid w:val="06E93C09"/>
    <w:rsid w:val="071F4062"/>
    <w:rsid w:val="07433C0F"/>
    <w:rsid w:val="076A4A52"/>
    <w:rsid w:val="077545A2"/>
    <w:rsid w:val="07BA0683"/>
    <w:rsid w:val="07C523E2"/>
    <w:rsid w:val="07DC6390"/>
    <w:rsid w:val="07DF66C2"/>
    <w:rsid w:val="07E164EF"/>
    <w:rsid w:val="07F65600"/>
    <w:rsid w:val="08096DD7"/>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397713"/>
    <w:rsid w:val="0A3A0807"/>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D71082"/>
    <w:rsid w:val="0D4B3CBD"/>
    <w:rsid w:val="0D8E69E9"/>
    <w:rsid w:val="0DA9773F"/>
    <w:rsid w:val="0DB95C1C"/>
    <w:rsid w:val="0E195695"/>
    <w:rsid w:val="0E280FDA"/>
    <w:rsid w:val="0E384646"/>
    <w:rsid w:val="0E601908"/>
    <w:rsid w:val="0E7E33D4"/>
    <w:rsid w:val="0EB1417D"/>
    <w:rsid w:val="0ED62A0B"/>
    <w:rsid w:val="0ED84FA9"/>
    <w:rsid w:val="0EF161A5"/>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E35CE3"/>
    <w:rsid w:val="13EE14F1"/>
    <w:rsid w:val="13F44C27"/>
    <w:rsid w:val="13FD1087"/>
    <w:rsid w:val="140D7525"/>
    <w:rsid w:val="141647CE"/>
    <w:rsid w:val="141E7CD4"/>
    <w:rsid w:val="143E670B"/>
    <w:rsid w:val="14493E1D"/>
    <w:rsid w:val="14D67492"/>
    <w:rsid w:val="14F7040E"/>
    <w:rsid w:val="14FF62CB"/>
    <w:rsid w:val="15352BB9"/>
    <w:rsid w:val="153F71D6"/>
    <w:rsid w:val="15500B2F"/>
    <w:rsid w:val="1560777D"/>
    <w:rsid w:val="15691128"/>
    <w:rsid w:val="15731E8C"/>
    <w:rsid w:val="15742F7D"/>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B20997"/>
    <w:rsid w:val="18B81622"/>
    <w:rsid w:val="18C257BE"/>
    <w:rsid w:val="18CA7215"/>
    <w:rsid w:val="18CE383C"/>
    <w:rsid w:val="18F65A48"/>
    <w:rsid w:val="19163EFE"/>
    <w:rsid w:val="19552D5C"/>
    <w:rsid w:val="19783FF3"/>
    <w:rsid w:val="19A8734D"/>
    <w:rsid w:val="19AF0ED0"/>
    <w:rsid w:val="1A282310"/>
    <w:rsid w:val="1A3A6627"/>
    <w:rsid w:val="1A5C7169"/>
    <w:rsid w:val="1A673A15"/>
    <w:rsid w:val="1A6E7C0B"/>
    <w:rsid w:val="1AB60DF3"/>
    <w:rsid w:val="1AC01224"/>
    <w:rsid w:val="1AC256CD"/>
    <w:rsid w:val="1AC443D0"/>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9B21F3"/>
    <w:rsid w:val="1CA96426"/>
    <w:rsid w:val="1D2552C9"/>
    <w:rsid w:val="1D424207"/>
    <w:rsid w:val="1D55667F"/>
    <w:rsid w:val="1D7D5CA8"/>
    <w:rsid w:val="1D83755B"/>
    <w:rsid w:val="1D855460"/>
    <w:rsid w:val="1DB73F35"/>
    <w:rsid w:val="1DB7741B"/>
    <w:rsid w:val="1E095835"/>
    <w:rsid w:val="1E6779D8"/>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2D67C3"/>
    <w:rsid w:val="206D1F84"/>
    <w:rsid w:val="2077563F"/>
    <w:rsid w:val="207F3E9A"/>
    <w:rsid w:val="20886578"/>
    <w:rsid w:val="20AA5C80"/>
    <w:rsid w:val="20BB264D"/>
    <w:rsid w:val="20E82650"/>
    <w:rsid w:val="213A1E8A"/>
    <w:rsid w:val="214955DB"/>
    <w:rsid w:val="217A56C7"/>
    <w:rsid w:val="21B8205A"/>
    <w:rsid w:val="21DD15A3"/>
    <w:rsid w:val="21FB69EC"/>
    <w:rsid w:val="222C5AF7"/>
    <w:rsid w:val="223D7A64"/>
    <w:rsid w:val="22567497"/>
    <w:rsid w:val="227C0FB4"/>
    <w:rsid w:val="22867908"/>
    <w:rsid w:val="228E7155"/>
    <w:rsid w:val="22D67516"/>
    <w:rsid w:val="22DC4A1A"/>
    <w:rsid w:val="233765D3"/>
    <w:rsid w:val="233A0E53"/>
    <w:rsid w:val="236B1576"/>
    <w:rsid w:val="236E5E8F"/>
    <w:rsid w:val="23E65002"/>
    <w:rsid w:val="23E678FF"/>
    <w:rsid w:val="23EC1BF8"/>
    <w:rsid w:val="240823BC"/>
    <w:rsid w:val="240A4F82"/>
    <w:rsid w:val="244E4D7D"/>
    <w:rsid w:val="24570199"/>
    <w:rsid w:val="245E2A97"/>
    <w:rsid w:val="249C25B1"/>
    <w:rsid w:val="249C3D1D"/>
    <w:rsid w:val="24E2471C"/>
    <w:rsid w:val="24E91A75"/>
    <w:rsid w:val="24F97CA2"/>
    <w:rsid w:val="24FE0144"/>
    <w:rsid w:val="25536BE3"/>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78F2CC4"/>
    <w:rsid w:val="284474EF"/>
    <w:rsid w:val="28541831"/>
    <w:rsid w:val="286053E6"/>
    <w:rsid w:val="28A860A9"/>
    <w:rsid w:val="291406A3"/>
    <w:rsid w:val="295117A9"/>
    <w:rsid w:val="29565E2D"/>
    <w:rsid w:val="29757468"/>
    <w:rsid w:val="29A35B5E"/>
    <w:rsid w:val="29FD4C17"/>
    <w:rsid w:val="2A222C0F"/>
    <w:rsid w:val="2A267929"/>
    <w:rsid w:val="2A4F043B"/>
    <w:rsid w:val="2A8B7D33"/>
    <w:rsid w:val="2A9F6D39"/>
    <w:rsid w:val="2AAE004E"/>
    <w:rsid w:val="2ABD3069"/>
    <w:rsid w:val="2AC41965"/>
    <w:rsid w:val="2B331C0D"/>
    <w:rsid w:val="2B3E0846"/>
    <w:rsid w:val="2B4B118E"/>
    <w:rsid w:val="2B4C3BD9"/>
    <w:rsid w:val="2B5058DB"/>
    <w:rsid w:val="2B5C4C3F"/>
    <w:rsid w:val="2B633B47"/>
    <w:rsid w:val="2B913D18"/>
    <w:rsid w:val="2B994C79"/>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336498"/>
    <w:rsid w:val="2E8F1D4A"/>
    <w:rsid w:val="2EB35C8E"/>
    <w:rsid w:val="2EDF0EB9"/>
    <w:rsid w:val="2F4139B1"/>
    <w:rsid w:val="2F4272D4"/>
    <w:rsid w:val="2F6918B0"/>
    <w:rsid w:val="2FA37DAD"/>
    <w:rsid w:val="2FA75B85"/>
    <w:rsid w:val="2FE06738"/>
    <w:rsid w:val="302B1B87"/>
    <w:rsid w:val="30620C8D"/>
    <w:rsid w:val="306A67ED"/>
    <w:rsid w:val="307604C8"/>
    <w:rsid w:val="307C70F2"/>
    <w:rsid w:val="308D7A5A"/>
    <w:rsid w:val="30904BBB"/>
    <w:rsid w:val="30963906"/>
    <w:rsid w:val="30CD1A7F"/>
    <w:rsid w:val="30FC3948"/>
    <w:rsid w:val="30FE0E31"/>
    <w:rsid w:val="31365C20"/>
    <w:rsid w:val="316E3807"/>
    <w:rsid w:val="318E45E0"/>
    <w:rsid w:val="31C546F9"/>
    <w:rsid w:val="31CF2FA7"/>
    <w:rsid w:val="32001D72"/>
    <w:rsid w:val="327D3988"/>
    <w:rsid w:val="327E40D9"/>
    <w:rsid w:val="329354C6"/>
    <w:rsid w:val="329F6CF8"/>
    <w:rsid w:val="32C26224"/>
    <w:rsid w:val="32D21041"/>
    <w:rsid w:val="32E12727"/>
    <w:rsid w:val="32E3409C"/>
    <w:rsid w:val="32EA2C34"/>
    <w:rsid w:val="32F161E2"/>
    <w:rsid w:val="33116503"/>
    <w:rsid w:val="331C7336"/>
    <w:rsid w:val="33781A63"/>
    <w:rsid w:val="33853FE7"/>
    <w:rsid w:val="33900996"/>
    <w:rsid w:val="34135083"/>
    <w:rsid w:val="34443FF0"/>
    <w:rsid w:val="34870A01"/>
    <w:rsid w:val="34913BC0"/>
    <w:rsid w:val="34AD5293"/>
    <w:rsid w:val="34FE0D33"/>
    <w:rsid w:val="35030AFC"/>
    <w:rsid w:val="350A28DC"/>
    <w:rsid w:val="35202C1E"/>
    <w:rsid w:val="35460218"/>
    <w:rsid w:val="356B5B43"/>
    <w:rsid w:val="35DE36DF"/>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C54071"/>
    <w:rsid w:val="38DB3786"/>
    <w:rsid w:val="3909659C"/>
    <w:rsid w:val="392600FE"/>
    <w:rsid w:val="39445B70"/>
    <w:rsid w:val="395B1C8A"/>
    <w:rsid w:val="395F7F8A"/>
    <w:rsid w:val="399F7EA6"/>
    <w:rsid w:val="39DE23D1"/>
    <w:rsid w:val="39FB6912"/>
    <w:rsid w:val="3A0830F7"/>
    <w:rsid w:val="3A2C1E9C"/>
    <w:rsid w:val="3A496C4A"/>
    <w:rsid w:val="3A4E4734"/>
    <w:rsid w:val="3A6B6A5F"/>
    <w:rsid w:val="3ABF1365"/>
    <w:rsid w:val="3AED7C66"/>
    <w:rsid w:val="3AF7721C"/>
    <w:rsid w:val="3B027A2D"/>
    <w:rsid w:val="3B2B6BDD"/>
    <w:rsid w:val="3B4F5128"/>
    <w:rsid w:val="3B64373D"/>
    <w:rsid w:val="3B710F33"/>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856A76"/>
    <w:rsid w:val="3DAF177C"/>
    <w:rsid w:val="3E3021F7"/>
    <w:rsid w:val="3E8D6114"/>
    <w:rsid w:val="3EA23ED1"/>
    <w:rsid w:val="3EB46E8E"/>
    <w:rsid w:val="3EBF1E15"/>
    <w:rsid w:val="3ED65C64"/>
    <w:rsid w:val="3EE11B1C"/>
    <w:rsid w:val="3F491158"/>
    <w:rsid w:val="3F6723B1"/>
    <w:rsid w:val="3F7E48A7"/>
    <w:rsid w:val="3F8A5E01"/>
    <w:rsid w:val="3FA911B6"/>
    <w:rsid w:val="3FE63C65"/>
    <w:rsid w:val="401C5B3D"/>
    <w:rsid w:val="40531A3C"/>
    <w:rsid w:val="40582044"/>
    <w:rsid w:val="406E68E9"/>
    <w:rsid w:val="40933600"/>
    <w:rsid w:val="409744EB"/>
    <w:rsid w:val="40AC1BD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87726F"/>
    <w:rsid w:val="438C1A69"/>
    <w:rsid w:val="43CD258A"/>
    <w:rsid w:val="43DB6C58"/>
    <w:rsid w:val="43DC560D"/>
    <w:rsid w:val="43F60325"/>
    <w:rsid w:val="44116961"/>
    <w:rsid w:val="441A4C93"/>
    <w:rsid w:val="443C793F"/>
    <w:rsid w:val="44676A68"/>
    <w:rsid w:val="44790F9F"/>
    <w:rsid w:val="44C93794"/>
    <w:rsid w:val="44D07D1D"/>
    <w:rsid w:val="44D53536"/>
    <w:rsid w:val="44DF561E"/>
    <w:rsid w:val="44FB2A6A"/>
    <w:rsid w:val="45031DEC"/>
    <w:rsid w:val="451A43A9"/>
    <w:rsid w:val="451D64A1"/>
    <w:rsid w:val="45644A16"/>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937DD5"/>
    <w:rsid w:val="48992347"/>
    <w:rsid w:val="48995998"/>
    <w:rsid w:val="489C39CE"/>
    <w:rsid w:val="48B7498D"/>
    <w:rsid w:val="48C47684"/>
    <w:rsid w:val="48D33350"/>
    <w:rsid w:val="48F31D4E"/>
    <w:rsid w:val="48F32233"/>
    <w:rsid w:val="48F56AAD"/>
    <w:rsid w:val="4912396F"/>
    <w:rsid w:val="496D27AB"/>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AB32525"/>
    <w:rsid w:val="4B1643EA"/>
    <w:rsid w:val="4B2B1F09"/>
    <w:rsid w:val="4B31329F"/>
    <w:rsid w:val="4B8246DF"/>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A56752"/>
    <w:rsid w:val="4DA84479"/>
    <w:rsid w:val="4DAD3D9B"/>
    <w:rsid w:val="4DB37A20"/>
    <w:rsid w:val="4DD73B3A"/>
    <w:rsid w:val="4DD73C01"/>
    <w:rsid w:val="4E2137C9"/>
    <w:rsid w:val="4E7D3E6E"/>
    <w:rsid w:val="4EA472AF"/>
    <w:rsid w:val="4EAD58C1"/>
    <w:rsid w:val="4EDA09EC"/>
    <w:rsid w:val="4EE666E0"/>
    <w:rsid w:val="4EE75DD2"/>
    <w:rsid w:val="4EF16774"/>
    <w:rsid w:val="4F523365"/>
    <w:rsid w:val="4FA30F06"/>
    <w:rsid w:val="4FA67411"/>
    <w:rsid w:val="4FAD75BC"/>
    <w:rsid w:val="4FC1177A"/>
    <w:rsid w:val="4FDF268E"/>
    <w:rsid w:val="4FF07395"/>
    <w:rsid w:val="500C32E8"/>
    <w:rsid w:val="501960F2"/>
    <w:rsid w:val="50377F0A"/>
    <w:rsid w:val="5047384F"/>
    <w:rsid w:val="5063497D"/>
    <w:rsid w:val="507D756B"/>
    <w:rsid w:val="507E045E"/>
    <w:rsid w:val="508C29CB"/>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A1F88"/>
    <w:rsid w:val="56B0439F"/>
    <w:rsid w:val="56DD65D2"/>
    <w:rsid w:val="5706063F"/>
    <w:rsid w:val="572A3DCB"/>
    <w:rsid w:val="573622F2"/>
    <w:rsid w:val="573A45C1"/>
    <w:rsid w:val="5747344C"/>
    <w:rsid w:val="57707A22"/>
    <w:rsid w:val="57A25E3B"/>
    <w:rsid w:val="57B417E7"/>
    <w:rsid w:val="57D94D94"/>
    <w:rsid w:val="581B03F8"/>
    <w:rsid w:val="587E6613"/>
    <w:rsid w:val="58833D4D"/>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AD23A02"/>
    <w:rsid w:val="5AFC2069"/>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ED6034A"/>
    <w:rsid w:val="5F2730A0"/>
    <w:rsid w:val="5F562886"/>
    <w:rsid w:val="5F9E1BC4"/>
    <w:rsid w:val="5FA50DA4"/>
    <w:rsid w:val="5FAA28F8"/>
    <w:rsid w:val="5FC043EF"/>
    <w:rsid w:val="5FCA5B59"/>
    <w:rsid w:val="5FCC2675"/>
    <w:rsid w:val="5FCF7C97"/>
    <w:rsid w:val="6051104D"/>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EE488A"/>
    <w:rsid w:val="62F74E92"/>
    <w:rsid w:val="62FA4940"/>
    <w:rsid w:val="63371EA0"/>
    <w:rsid w:val="63535094"/>
    <w:rsid w:val="63854483"/>
    <w:rsid w:val="63AB62DE"/>
    <w:rsid w:val="63C0694F"/>
    <w:rsid w:val="63CD2221"/>
    <w:rsid w:val="64057227"/>
    <w:rsid w:val="64150A99"/>
    <w:rsid w:val="646C5350"/>
    <w:rsid w:val="6473315F"/>
    <w:rsid w:val="6488353B"/>
    <w:rsid w:val="649B765B"/>
    <w:rsid w:val="64A756FF"/>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52D4C"/>
    <w:rsid w:val="672B33F6"/>
    <w:rsid w:val="673530C3"/>
    <w:rsid w:val="67421EB9"/>
    <w:rsid w:val="67614383"/>
    <w:rsid w:val="678E06EE"/>
    <w:rsid w:val="67924DAF"/>
    <w:rsid w:val="67974B56"/>
    <w:rsid w:val="67A31007"/>
    <w:rsid w:val="67D15502"/>
    <w:rsid w:val="67EE14C2"/>
    <w:rsid w:val="67FA394F"/>
    <w:rsid w:val="686A0F8B"/>
    <w:rsid w:val="686A29ED"/>
    <w:rsid w:val="68A45D08"/>
    <w:rsid w:val="68A54895"/>
    <w:rsid w:val="68B22F27"/>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3803BA"/>
    <w:rsid w:val="6D456E9B"/>
    <w:rsid w:val="6D632D2C"/>
    <w:rsid w:val="6D747DB4"/>
    <w:rsid w:val="6D7A5DB1"/>
    <w:rsid w:val="6D8305DE"/>
    <w:rsid w:val="6D907CBA"/>
    <w:rsid w:val="6D9D67A0"/>
    <w:rsid w:val="6DAC744A"/>
    <w:rsid w:val="6DCC3DC3"/>
    <w:rsid w:val="6DEE4000"/>
    <w:rsid w:val="6E422D8B"/>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675639"/>
    <w:rsid w:val="7276161C"/>
    <w:rsid w:val="72A72ADC"/>
    <w:rsid w:val="72D7797D"/>
    <w:rsid w:val="72D83BAF"/>
    <w:rsid w:val="72DD6838"/>
    <w:rsid w:val="72DF6EFD"/>
    <w:rsid w:val="72FD76C6"/>
    <w:rsid w:val="731D7316"/>
    <w:rsid w:val="73210CCF"/>
    <w:rsid w:val="732B1995"/>
    <w:rsid w:val="73320CA6"/>
    <w:rsid w:val="73454FBB"/>
    <w:rsid w:val="73821F71"/>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0727BC"/>
    <w:rsid w:val="7A191EB6"/>
    <w:rsid w:val="7A554C22"/>
    <w:rsid w:val="7A7674B3"/>
    <w:rsid w:val="7AAA4DC3"/>
    <w:rsid w:val="7AFE3B5F"/>
    <w:rsid w:val="7B376EA8"/>
    <w:rsid w:val="7B4E4B31"/>
    <w:rsid w:val="7B51000B"/>
    <w:rsid w:val="7B6E004E"/>
    <w:rsid w:val="7BCF1571"/>
    <w:rsid w:val="7BE23E30"/>
    <w:rsid w:val="7BEC35DD"/>
    <w:rsid w:val="7BF51402"/>
    <w:rsid w:val="7BFE356B"/>
    <w:rsid w:val="7C094C2F"/>
    <w:rsid w:val="7C112739"/>
    <w:rsid w:val="7C165936"/>
    <w:rsid w:val="7C367C32"/>
    <w:rsid w:val="7C6D70F6"/>
    <w:rsid w:val="7C705F23"/>
    <w:rsid w:val="7C757DD3"/>
    <w:rsid w:val="7C776226"/>
    <w:rsid w:val="7C9C55F0"/>
    <w:rsid w:val="7D1C61C0"/>
    <w:rsid w:val="7D202F27"/>
    <w:rsid w:val="7D447A06"/>
    <w:rsid w:val="7D5C5B75"/>
    <w:rsid w:val="7D6468B0"/>
    <w:rsid w:val="7D691406"/>
    <w:rsid w:val="7D783648"/>
    <w:rsid w:val="7D851468"/>
    <w:rsid w:val="7D905300"/>
    <w:rsid w:val="7D951DD2"/>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583</Words>
  <Characters>649</Characters>
  <Lines>0</Lines>
  <Paragraphs>0</Paragraphs>
  <ScaleCrop>false</ScaleCrop>
  <LinksUpToDate>false</LinksUpToDate>
  <CharactersWithSpaces>678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2022-08-26T03:58:57Z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